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F61" w:rsidRDefault="00C21EE4" w:rsidP="00C21EE4">
      <w:pPr>
        <w:pStyle w:val="IQB-Aufgabentitel"/>
        <w:spacing w:after="120"/>
        <w:rPr>
          <w:rFonts w:cs="Arial"/>
        </w:rPr>
      </w:pPr>
      <w:r w:rsidRPr="00C21EE4">
        <w:rPr>
          <w:rFonts w:cs="Arial"/>
        </w:rPr>
        <w:t xml:space="preserve">Didaktische </w:t>
      </w:r>
      <w:r w:rsidR="002D1CCF">
        <w:rPr>
          <w:rFonts w:cs="Arial"/>
        </w:rPr>
        <w:t>Kommentierung</w:t>
      </w:r>
      <w:r w:rsidRPr="00C21EE4">
        <w:rPr>
          <w:rFonts w:cs="Arial"/>
        </w:rPr>
        <w:t xml:space="preserve">: </w:t>
      </w:r>
      <w:r w:rsidR="00774306" w:rsidRPr="00C21EE4">
        <w:rPr>
          <w:rFonts w:cs="Arial"/>
        </w:rPr>
        <w:t>Aufgabe</w:t>
      </w:r>
      <w:r w:rsidRPr="00C21EE4">
        <w:rPr>
          <w:rFonts w:cs="Arial"/>
        </w:rPr>
        <w:t xml:space="preserve"> </w:t>
      </w:r>
      <w:r w:rsidR="00774306" w:rsidRPr="00C21EE4">
        <w:rPr>
          <w:rFonts w:cs="Arial"/>
        </w:rPr>
        <w:t>Rechenzeichen</w:t>
      </w:r>
    </w:p>
    <w:p w:rsidR="00C21EE4" w:rsidRPr="00C21EE4" w:rsidRDefault="00C21EE4" w:rsidP="00C21EE4">
      <w:pPr>
        <w:pStyle w:val="IQB-Aufgabentitel"/>
        <w:spacing w:after="120"/>
        <w:rPr>
          <w:rFonts w:cs="Arial"/>
          <w:sz w:val="22"/>
          <w:szCs w:val="22"/>
        </w:rPr>
      </w:pPr>
    </w:p>
    <w:p w:rsidR="00C21EE4" w:rsidRPr="00C21EE4" w:rsidRDefault="00C21EE4" w:rsidP="00C21EE4">
      <w:pPr>
        <w:pStyle w:val="IQB-Aufgabentitel"/>
        <w:spacing w:after="120"/>
        <w:rPr>
          <w:rFonts w:cs="Arial"/>
          <w:b/>
          <w:sz w:val="22"/>
          <w:szCs w:val="22"/>
        </w:rPr>
      </w:pPr>
      <w:r w:rsidRPr="00C21EE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885F61" w:rsidRPr="00C21EE4" w:rsidTr="006C4472">
        <w:tc>
          <w:tcPr>
            <w:tcW w:w="2073" w:type="dxa"/>
            <w:vAlign w:val="center"/>
          </w:tcPr>
          <w:p w:rsidR="00885F61" w:rsidRPr="00C21EE4" w:rsidRDefault="00774306" w:rsidP="00C21EE4">
            <w:pPr>
              <w:pStyle w:val="IQB-Merkmal"/>
              <w:spacing w:before="0" w:after="120"/>
              <w:rPr>
                <w:rFonts w:cs="Arial"/>
                <w:sz w:val="20"/>
                <w:szCs w:val="20"/>
              </w:rPr>
            </w:pPr>
            <w:r w:rsidRPr="00C21EE4">
              <w:rPr>
                <w:rFonts w:cs="Arial"/>
                <w:sz w:val="20"/>
                <w:szCs w:val="20"/>
              </w:rPr>
              <w:t>Leitidee</w:t>
            </w:r>
          </w:p>
        </w:tc>
        <w:tc>
          <w:tcPr>
            <w:tcW w:w="7086" w:type="dxa"/>
            <w:gridSpan w:val="3"/>
          </w:tcPr>
          <w:p w:rsidR="00885F61" w:rsidRPr="00C21EE4" w:rsidRDefault="00774306" w:rsidP="00C21EE4">
            <w:pPr>
              <w:pStyle w:val="IQB-Merkmalswert"/>
              <w:spacing w:before="0" w:after="120"/>
              <w:rPr>
                <w:rFonts w:cs="Arial"/>
                <w:sz w:val="20"/>
                <w:szCs w:val="20"/>
              </w:rPr>
            </w:pPr>
            <w:r w:rsidRPr="00C21EE4">
              <w:rPr>
                <w:rFonts w:cs="Arial"/>
                <w:sz w:val="20"/>
                <w:szCs w:val="20"/>
              </w:rPr>
              <w:t>Zahlen und Operationen</w:t>
            </w:r>
          </w:p>
        </w:tc>
      </w:tr>
      <w:tr w:rsidR="00885F61" w:rsidRPr="00C21EE4" w:rsidTr="006C4472">
        <w:tc>
          <w:tcPr>
            <w:tcW w:w="2073" w:type="dxa"/>
          </w:tcPr>
          <w:p w:rsidR="00885F61" w:rsidRPr="00C21EE4" w:rsidRDefault="00774306" w:rsidP="00C21EE4">
            <w:pPr>
              <w:pStyle w:val="IQB-Merkmal"/>
              <w:spacing w:before="0" w:after="120"/>
              <w:rPr>
                <w:rFonts w:cs="Arial"/>
                <w:sz w:val="20"/>
                <w:szCs w:val="20"/>
              </w:rPr>
            </w:pPr>
            <w:r w:rsidRPr="00C21EE4">
              <w:rPr>
                <w:rFonts w:cs="Arial"/>
                <w:sz w:val="20"/>
                <w:szCs w:val="20"/>
              </w:rPr>
              <w:t>Aufgabenmerkmale</w:t>
            </w:r>
          </w:p>
        </w:tc>
        <w:tc>
          <w:tcPr>
            <w:tcW w:w="2362" w:type="dxa"/>
          </w:tcPr>
          <w:p w:rsidR="00885F61" w:rsidRPr="00C21EE4" w:rsidRDefault="00774306" w:rsidP="00C21EE4">
            <w:pPr>
              <w:pStyle w:val="IQB-Merkmalswert"/>
              <w:spacing w:before="0" w:after="120"/>
              <w:rPr>
                <w:rFonts w:cs="Arial"/>
                <w:sz w:val="20"/>
                <w:szCs w:val="20"/>
              </w:rPr>
            </w:pPr>
            <w:r w:rsidRPr="00C21EE4">
              <w:rPr>
                <w:rFonts w:cs="Arial"/>
                <w:sz w:val="20"/>
                <w:szCs w:val="20"/>
              </w:rPr>
              <w:t>1</w:t>
            </w:r>
          </w:p>
        </w:tc>
        <w:tc>
          <w:tcPr>
            <w:tcW w:w="2362" w:type="dxa"/>
          </w:tcPr>
          <w:p w:rsidR="00885F61" w:rsidRPr="00C21EE4" w:rsidRDefault="00774306" w:rsidP="00C21EE4">
            <w:pPr>
              <w:pStyle w:val="IQB-Merkmalswert"/>
              <w:spacing w:before="0" w:after="120"/>
              <w:rPr>
                <w:rFonts w:cs="Arial"/>
                <w:sz w:val="20"/>
                <w:szCs w:val="20"/>
              </w:rPr>
            </w:pPr>
            <w:r w:rsidRPr="00C21EE4">
              <w:rPr>
                <w:rFonts w:cs="Arial"/>
                <w:sz w:val="20"/>
                <w:szCs w:val="20"/>
              </w:rPr>
              <w:t>2</w:t>
            </w:r>
          </w:p>
        </w:tc>
        <w:tc>
          <w:tcPr>
            <w:tcW w:w="2362" w:type="dxa"/>
          </w:tcPr>
          <w:p w:rsidR="00885F61" w:rsidRPr="00C21EE4" w:rsidRDefault="00774306" w:rsidP="00C21EE4">
            <w:pPr>
              <w:pStyle w:val="IQB-Merkmalswert"/>
              <w:spacing w:before="0" w:after="120"/>
              <w:rPr>
                <w:rFonts w:cs="Arial"/>
                <w:sz w:val="20"/>
                <w:szCs w:val="20"/>
              </w:rPr>
            </w:pPr>
            <w:r w:rsidRPr="00C21EE4">
              <w:rPr>
                <w:rFonts w:cs="Arial"/>
                <w:sz w:val="20"/>
                <w:szCs w:val="20"/>
              </w:rPr>
              <w:t>3</w:t>
            </w:r>
          </w:p>
        </w:tc>
      </w:tr>
      <w:tr w:rsidR="00885F61" w:rsidRPr="00C21EE4" w:rsidTr="006C4472">
        <w:tc>
          <w:tcPr>
            <w:tcW w:w="2073" w:type="dxa"/>
            <w:vAlign w:val="center"/>
          </w:tcPr>
          <w:p w:rsidR="00885F61" w:rsidRPr="00C21EE4" w:rsidRDefault="00774306" w:rsidP="00C21EE4">
            <w:pPr>
              <w:pStyle w:val="IQB-Merkmal"/>
              <w:spacing w:before="0" w:after="120"/>
              <w:rPr>
                <w:rFonts w:cs="Arial"/>
                <w:sz w:val="20"/>
                <w:szCs w:val="20"/>
              </w:rPr>
            </w:pPr>
            <w:r w:rsidRPr="00C21EE4">
              <w:rPr>
                <w:rFonts w:cs="Arial"/>
                <w:sz w:val="20"/>
                <w:szCs w:val="20"/>
              </w:rPr>
              <w:t>Bildungsstandard/s - Allgemeine Kompetenzen</w:t>
            </w:r>
          </w:p>
        </w:tc>
        <w:tc>
          <w:tcPr>
            <w:tcW w:w="2362" w:type="dxa"/>
          </w:tcPr>
          <w:p w:rsidR="00885F61" w:rsidRPr="00C21EE4" w:rsidRDefault="00774306" w:rsidP="00C21EE4">
            <w:pPr>
              <w:pStyle w:val="IQB-Merkmalswert"/>
              <w:spacing w:before="0" w:after="120"/>
              <w:rPr>
                <w:rFonts w:cs="Arial"/>
                <w:sz w:val="20"/>
                <w:szCs w:val="20"/>
              </w:rPr>
            </w:pPr>
            <w:r w:rsidRPr="00C21EE4">
              <w:rPr>
                <w:rFonts w:cs="Arial"/>
                <w:sz w:val="20"/>
                <w:szCs w:val="20"/>
              </w:rPr>
              <w:t>Grundlegende Fertigkeiten</w:t>
            </w:r>
          </w:p>
        </w:tc>
        <w:tc>
          <w:tcPr>
            <w:tcW w:w="2362" w:type="dxa"/>
          </w:tcPr>
          <w:p w:rsidR="00885F61" w:rsidRPr="00C21EE4" w:rsidRDefault="006C4472" w:rsidP="00C21EE4">
            <w:pPr>
              <w:pStyle w:val="IQB-Merkmalswert"/>
              <w:spacing w:before="0" w:after="120"/>
              <w:rPr>
                <w:rFonts w:cs="Arial"/>
                <w:sz w:val="20"/>
                <w:szCs w:val="20"/>
              </w:rPr>
            </w:pPr>
            <w:r w:rsidRPr="00C21EE4">
              <w:rPr>
                <w:rFonts w:cs="Arial"/>
                <w:sz w:val="20"/>
                <w:szCs w:val="20"/>
              </w:rPr>
              <w:t>Grundlegende Fertigkeiten</w:t>
            </w:r>
          </w:p>
        </w:tc>
        <w:tc>
          <w:tcPr>
            <w:tcW w:w="2362" w:type="dxa"/>
          </w:tcPr>
          <w:p w:rsidR="00885F61" w:rsidRPr="00C21EE4" w:rsidRDefault="006C4472" w:rsidP="00C21EE4">
            <w:pPr>
              <w:pStyle w:val="IQB-Merkmalswert"/>
              <w:spacing w:before="0" w:after="120"/>
              <w:rPr>
                <w:rFonts w:cs="Arial"/>
                <w:sz w:val="20"/>
                <w:szCs w:val="20"/>
              </w:rPr>
            </w:pPr>
            <w:r w:rsidRPr="00C21EE4">
              <w:rPr>
                <w:rFonts w:cs="Arial"/>
                <w:sz w:val="20"/>
                <w:szCs w:val="20"/>
              </w:rPr>
              <w:t>Grundlegende Fertigkeiten</w:t>
            </w:r>
            <w:bookmarkStart w:id="0" w:name="_GoBack"/>
            <w:bookmarkEnd w:id="0"/>
          </w:p>
        </w:tc>
      </w:tr>
      <w:tr w:rsidR="006C4472" w:rsidRPr="00C21EE4" w:rsidTr="006C4472">
        <w:tc>
          <w:tcPr>
            <w:tcW w:w="2073" w:type="dxa"/>
            <w:vAlign w:val="center"/>
          </w:tcPr>
          <w:p w:rsidR="006C4472" w:rsidRPr="00C21EE4" w:rsidRDefault="006C4472" w:rsidP="006C4472">
            <w:pPr>
              <w:pStyle w:val="IQB-Merkmal"/>
              <w:spacing w:before="0" w:after="120"/>
              <w:rPr>
                <w:rFonts w:cs="Arial"/>
                <w:sz w:val="20"/>
                <w:szCs w:val="20"/>
              </w:rPr>
            </w:pPr>
            <w:r w:rsidRPr="00C21EE4">
              <w:rPr>
                <w:rFonts w:cs="Arial"/>
                <w:sz w:val="20"/>
                <w:szCs w:val="20"/>
              </w:rPr>
              <w:t>Bildungsstandard/s - Inhaltsbezogene Kompetenzen (Leitideen)</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die vier Grundrechenarten und ihre Zusammenhänge verstehen; Rechengesetze erkennen, erklären und benutzen</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die vier Grundrechenarten und ihre Zusammenhänge verstehen; Rechengesetze erkennen, erklären und benutzen</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die vier Grundrechenarten und ihre Zusammenhänge verstehen; Rechengesetze erkennen, erklären und benutzen</w:t>
            </w:r>
          </w:p>
        </w:tc>
      </w:tr>
      <w:tr w:rsidR="006C4472" w:rsidRPr="00C21EE4" w:rsidTr="006C4472">
        <w:tc>
          <w:tcPr>
            <w:tcW w:w="2073" w:type="dxa"/>
            <w:vAlign w:val="center"/>
          </w:tcPr>
          <w:p w:rsidR="006C4472" w:rsidRPr="00C21EE4" w:rsidRDefault="006C4472" w:rsidP="006C4472">
            <w:pPr>
              <w:pStyle w:val="IQB-Merkmal"/>
              <w:spacing w:before="0" w:after="120"/>
              <w:rPr>
                <w:rFonts w:cs="Arial"/>
                <w:sz w:val="20"/>
                <w:szCs w:val="20"/>
              </w:rPr>
            </w:pPr>
            <w:r w:rsidRPr="00C21EE4">
              <w:rPr>
                <w:rFonts w:cs="Arial"/>
                <w:sz w:val="20"/>
                <w:szCs w:val="20"/>
              </w:rPr>
              <w:t>Kompetenzstufe</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IV</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V</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IV</w:t>
            </w:r>
          </w:p>
        </w:tc>
      </w:tr>
      <w:tr w:rsidR="006C4472" w:rsidRPr="00C21EE4" w:rsidTr="006C4472">
        <w:tc>
          <w:tcPr>
            <w:tcW w:w="2073" w:type="dxa"/>
            <w:vAlign w:val="center"/>
          </w:tcPr>
          <w:p w:rsidR="006C4472" w:rsidRPr="00C21EE4" w:rsidRDefault="006C4472" w:rsidP="006C4472">
            <w:pPr>
              <w:pStyle w:val="IQB-Merkmal"/>
              <w:spacing w:before="0" w:after="120"/>
              <w:rPr>
                <w:rFonts w:cs="Arial"/>
                <w:sz w:val="20"/>
                <w:szCs w:val="20"/>
              </w:rPr>
            </w:pPr>
            <w:r w:rsidRPr="00C21EE4">
              <w:rPr>
                <w:rFonts w:cs="Arial"/>
                <w:sz w:val="20"/>
                <w:szCs w:val="20"/>
              </w:rPr>
              <w:t>Anforderungsbereich</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Zusammenhänge herstellen (II)</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Zusammenhänge herstellen (II)</w:t>
            </w:r>
          </w:p>
        </w:tc>
        <w:tc>
          <w:tcPr>
            <w:tcW w:w="2362" w:type="dxa"/>
          </w:tcPr>
          <w:p w:rsidR="006C4472" w:rsidRPr="00C21EE4" w:rsidRDefault="006C4472" w:rsidP="006C4472">
            <w:pPr>
              <w:pStyle w:val="IQB-Merkmalswert"/>
              <w:spacing w:before="0" w:after="120"/>
              <w:rPr>
                <w:rFonts w:cs="Arial"/>
                <w:sz w:val="20"/>
                <w:szCs w:val="20"/>
              </w:rPr>
            </w:pPr>
            <w:r w:rsidRPr="00C21EE4">
              <w:rPr>
                <w:rFonts w:cs="Arial"/>
                <w:sz w:val="20"/>
                <w:szCs w:val="20"/>
              </w:rPr>
              <w:t>Zusammenhänge herstellen (II)</w:t>
            </w:r>
          </w:p>
        </w:tc>
      </w:tr>
    </w:tbl>
    <w:p w:rsidR="00C21EE4" w:rsidRDefault="00C21EE4" w:rsidP="00C21EE4">
      <w:pPr>
        <w:spacing w:after="120"/>
        <w:rPr>
          <w:rFonts w:ascii="Arial" w:hAnsi="Arial" w:cs="Arial"/>
          <w:b/>
          <w:sz w:val="22"/>
        </w:rPr>
      </w:pPr>
    </w:p>
    <w:p w:rsidR="00C21EE4" w:rsidRPr="00C21EE4" w:rsidRDefault="00C21EE4" w:rsidP="00C21EE4">
      <w:pPr>
        <w:spacing w:after="120"/>
        <w:rPr>
          <w:rFonts w:ascii="Arial" w:hAnsi="Arial" w:cs="Arial"/>
          <w:b/>
          <w:sz w:val="22"/>
          <w:szCs w:val="22"/>
        </w:rPr>
      </w:pPr>
      <w:r w:rsidRPr="00C21EE4">
        <w:rPr>
          <w:rFonts w:ascii="Arial" w:hAnsi="Arial" w:cs="Arial"/>
          <w:b/>
          <w:sz w:val="22"/>
          <w:szCs w:val="22"/>
        </w:rPr>
        <w:t>Didaktischer Kommentar</w:t>
      </w:r>
    </w:p>
    <w:p w:rsidR="00C21EE4" w:rsidRDefault="00C21EE4" w:rsidP="00C21EE4">
      <w:pPr>
        <w:spacing w:after="120"/>
        <w:rPr>
          <w:rFonts w:ascii="Arial" w:hAnsi="Arial" w:cs="Arial"/>
          <w:sz w:val="22"/>
          <w:szCs w:val="22"/>
        </w:rPr>
      </w:pPr>
      <w:r w:rsidRPr="00C21EE4">
        <w:rPr>
          <w:rFonts w:ascii="Arial" w:hAnsi="Arial" w:cs="Arial"/>
          <w:sz w:val="22"/>
          <w:szCs w:val="22"/>
        </w:rPr>
        <w:t xml:space="preserve">In dieser Aufgabenstellung sind jeweils zwei Zahlenpaare als Bruchstücke eines Terms gegeben, die durch Einsetzen von Rechenzeichen zu einer Gleichung werden. Manche Kinder scheitern an einer solchen Aufgabenstellung, weil sie die Bedeutung einer Gleichung noch nicht verstanden haben. </w:t>
      </w:r>
    </w:p>
    <w:p w:rsidR="00C21EE4" w:rsidRPr="00C21EE4" w:rsidRDefault="00C21EE4" w:rsidP="00C21EE4">
      <w:pPr>
        <w:spacing w:after="120"/>
        <w:rPr>
          <w:rFonts w:ascii="Arial" w:hAnsi="Arial" w:cs="Arial"/>
          <w:sz w:val="22"/>
          <w:szCs w:val="22"/>
        </w:rPr>
      </w:pPr>
    </w:p>
    <w:p w:rsidR="00C21EE4" w:rsidRPr="00C21EE4" w:rsidRDefault="00C21EE4" w:rsidP="00C21EE4">
      <w:pPr>
        <w:spacing w:after="120"/>
        <w:rPr>
          <w:rFonts w:ascii="Arial" w:hAnsi="Arial" w:cs="Arial"/>
          <w:b/>
          <w:sz w:val="22"/>
          <w:szCs w:val="22"/>
        </w:rPr>
      </w:pPr>
      <w:r w:rsidRPr="00C21EE4">
        <w:rPr>
          <w:rFonts w:ascii="Arial" w:hAnsi="Arial" w:cs="Arial"/>
          <w:b/>
          <w:sz w:val="22"/>
          <w:szCs w:val="22"/>
        </w:rPr>
        <w:t>Anregungen für den Unterricht</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Dem kann man schon früh - bereits im Zahlenraum bis 6 - z. B. mit einem Spiel wie „Gleich gewinnt“ entgegenwirken.</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In der einfachsten Spielform würfeln immer zwei Partner. </w:t>
      </w:r>
      <w:proofErr w:type="spellStart"/>
      <w:r w:rsidRPr="00C21EE4">
        <w:rPr>
          <w:rFonts w:ascii="Arial" w:hAnsi="Arial" w:cs="Arial"/>
          <w:sz w:val="22"/>
          <w:szCs w:val="22"/>
        </w:rPr>
        <w:t>Erwürfeln</w:t>
      </w:r>
      <w:proofErr w:type="spellEnd"/>
      <w:r w:rsidRPr="00C21EE4">
        <w:rPr>
          <w:rFonts w:ascii="Arial" w:hAnsi="Arial" w:cs="Arial"/>
          <w:sz w:val="22"/>
          <w:szCs w:val="22"/>
        </w:rPr>
        <w:t xml:space="preserve"> sie die gleiche Augenzahl, erhalten sie einen Punkt. Das Paar aus der Klasse mit den meisten Punkten nach einer bestimmten Spielzeit oder festgelegten Anzahl an Würfen hat gewonnen.</w:t>
      </w:r>
    </w:p>
    <w:p w:rsidR="00C21EE4" w:rsidRPr="00C21EE4" w:rsidRDefault="00D20E14" w:rsidP="00C21EE4">
      <w:pPr>
        <w:spacing w:after="120"/>
        <w:rPr>
          <w:rFonts w:ascii="Arial" w:hAnsi="Arial" w:cs="Arial"/>
          <w:sz w:val="22"/>
          <w:szCs w:val="22"/>
        </w:rPr>
      </w:pPr>
      <w:r>
        <w:rPr>
          <w:noProof/>
        </w:rPr>
        <w:drawing>
          <wp:anchor distT="0" distB="0" distL="114300" distR="114300" simplePos="0" relativeHeight="251652096" behindDoc="0" locked="0" layoutInCell="1" allowOverlap="1" wp14:anchorId="3B701B88">
            <wp:simplePos x="0" y="0"/>
            <wp:positionH relativeFrom="column">
              <wp:posOffset>1075055</wp:posOffset>
            </wp:positionH>
            <wp:positionV relativeFrom="paragraph">
              <wp:posOffset>639445</wp:posOffset>
            </wp:positionV>
            <wp:extent cx="3326130" cy="2374900"/>
            <wp:effectExtent l="0" t="0" r="0" b="6350"/>
            <wp:wrapNone/>
            <wp:docPr id="2" name="Grafik 2" descr="DK_ZO_08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_ZO_08_1"/>
                    <pic:cNvPicPr>
                      <a:picLocks noChangeAspect="1" noChangeArrowheads="1"/>
                    </pic:cNvPicPr>
                  </pic:nvPicPr>
                  <pic:blipFill rotWithShape="1">
                    <a:blip r:embed="rId7">
                      <a:extLst>
                        <a:ext uri="{28A0092B-C50C-407E-A947-70E740481C1C}">
                          <a14:useLocalDpi xmlns:a14="http://schemas.microsoft.com/office/drawing/2010/main" val="0"/>
                        </a:ext>
                      </a:extLst>
                    </a:blip>
                    <a:srcRect r="19643"/>
                    <a:stretch/>
                  </pic:blipFill>
                  <pic:spPr bwMode="auto">
                    <a:xfrm>
                      <a:off x="0" y="0"/>
                      <a:ext cx="3326130" cy="2374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1EE4" w:rsidRPr="00C21EE4">
        <w:rPr>
          <w:rFonts w:ascii="Arial" w:hAnsi="Arial" w:cs="Arial"/>
          <w:sz w:val="22"/>
          <w:szCs w:val="22"/>
        </w:rPr>
        <w:t>Würfelt jeder Partner zweimal und setzt ein Rechenzeichen zwischen seinen Augenzahlen so ein, dass er ein gleiches Ergebnis erreicht wie sein Partner, werden Lösungswege zu einer solchen Aufgabenstellung vorbereitet. Anfangs wird man nur die Strichrechnung nutzen.</w:t>
      </w:r>
      <w:r w:rsidRPr="00D20E14">
        <w:rPr>
          <w:noProof/>
        </w:rPr>
        <w:t xml:space="preserve"> </w:t>
      </w:r>
    </w:p>
    <w:p w:rsidR="00C21EE4" w:rsidRPr="00C21EE4" w:rsidRDefault="00C21EE4" w:rsidP="00C21EE4">
      <w:pPr>
        <w:spacing w:after="120"/>
        <w:rPr>
          <w:rFonts w:ascii="Arial" w:hAnsi="Arial" w:cs="Arial"/>
          <w:i/>
          <w:sz w:val="22"/>
          <w:szCs w:val="22"/>
        </w:rPr>
      </w:pPr>
      <w:r w:rsidRPr="00C21EE4">
        <w:rPr>
          <w:rFonts w:ascii="Arial" w:hAnsi="Arial" w:cs="Arial"/>
          <w:i/>
          <w:sz w:val="22"/>
          <w:szCs w:val="22"/>
        </w:rPr>
        <w:t>Beispiel:</w:t>
      </w:r>
      <w:r w:rsidR="00D20E14" w:rsidRPr="00D20E14">
        <w:rPr>
          <w:noProof/>
        </w:rPr>
        <w:t xml:space="preserve"> </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 </w:t>
      </w:r>
    </w:p>
    <w:p w:rsidR="00C21EE4" w:rsidRDefault="00C21EE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D20E14" w:rsidRDefault="00D20E14" w:rsidP="00C21EE4">
      <w:pPr>
        <w:spacing w:after="120"/>
        <w:rPr>
          <w:rFonts w:ascii="Arial" w:hAnsi="Arial" w:cs="Arial"/>
          <w:sz w:val="22"/>
          <w:szCs w:val="22"/>
        </w:rPr>
      </w:pPr>
    </w:p>
    <w:p w:rsidR="00C21EE4" w:rsidRDefault="00C21EE4" w:rsidP="00C21EE4">
      <w:pPr>
        <w:spacing w:after="120"/>
        <w:rPr>
          <w:rFonts w:ascii="Arial" w:hAnsi="Arial" w:cs="Arial"/>
          <w:i/>
          <w:sz w:val="22"/>
          <w:szCs w:val="22"/>
        </w:rPr>
      </w:pPr>
      <w:r w:rsidRPr="00C21EE4">
        <w:rPr>
          <w:rFonts w:ascii="Arial" w:hAnsi="Arial" w:cs="Arial"/>
          <w:i/>
          <w:sz w:val="22"/>
          <w:szCs w:val="22"/>
        </w:rPr>
        <w:lastRenderedPageBreak/>
        <w:t>Es gibt eine Fülle von Beispielen:</w:t>
      </w:r>
    </w:p>
    <w:p w:rsidR="004E59CA" w:rsidRDefault="004E59CA" w:rsidP="00C21EE4">
      <w:pPr>
        <w:spacing w:after="120"/>
        <w:rPr>
          <w:rFonts w:ascii="Arial" w:hAnsi="Arial" w:cs="Arial"/>
          <w:i/>
          <w:sz w:val="22"/>
          <w:szCs w:val="22"/>
        </w:rPr>
      </w:pPr>
      <w:r>
        <w:rPr>
          <w:noProof/>
        </w:rPr>
        <w:drawing>
          <wp:anchor distT="0" distB="0" distL="114300" distR="114300" simplePos="0" relativeHeight="251655168" behindDoc="0" locked="0" layoutInCell="1" allowOverlap="1">
            <wp:simplePos x="0" y="0"/>
            <wp:positionH relativeFrom="column">
              <wp:posOffset>20955</wp:posOffset>
            </wp:positionH>
            <wp:positionV relativeFrom="paragraph">
              <wp:posOffset>95250</wp:posOffset>
            </wp:positionV>
            <wp:extent cx="5035550" cy="1361623"/>
            <wp:effectExtent l="19050" t="19050" r="12700" b="10160"/>
            <wp:wrapNone/>
            <wp:docPr id="3" name="Grafik 3" descr="DK_ZO_08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ZO_08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5550" cy="1361623"/>
                    </a:xfrm>
                    <a:prstGeom prst="rect">
                      <a:avLst/>
                    </a:prstGeom>
                    <a:noFill/>
                    <a:ln w="9525"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rsidR="004E59CA" w:rsidRDefault="004E59CA" w:rsidP="00C21EE4">
      <w:pPr>
        <w:spacing w:after="120"/>
        <w:rPr>
          <w:rFonts w:ascii="Arial" w:hAnsi="Arial" w:cs="Arial"/>
          <w:i/>
          <w:sz w:val="22"/>
          <w:szCs w:val="22"/>
        </w:rPr>
      </w:pPr>
    </w:p>
    <w:p w:rsidR="004E59CA" w:rsidRDefault="004E59CA" w:rsidP="00C21EE4">
      <w:pPr>
        <w:spacing w:after="120"/>
        <w:rPr>
          <w:rFonts w:ascii="Arial" w:hAnsi="Arial" w:cs="Arial"/>
          <w:i/>
          <w:sz w:val="22"/>
          <w:szCs w:val="22"/>
        </w:rPr>
      </w:pPr>
    </w:p>
    <w:p w:rsidR="004E59CA" w:rsidRDefault="004E59CA" w:rsidP="00C21EE4">
      <w:pPr>
        <w:spacing w:after="120"/>
        <w:rPr>
          <w:rFonts w:ascii="Arial" w:hAnsi="Arial" w:cs="Arial"/>
          <w:i/>
          <w:sz w:val="22"/>
          <w:szCs w:val="22"/>
        </w:rPr>
      </w:pPr>
    </w:p>
    <w:p w:rsidR="004E59CA" w:rsidRDefault="004E59CA" w:rsidP="00C21EE4">
      <w:pPr>
        <w:spacing w:after="120"/>
        <w:rPr>
          <w:rFonts w:ascii="Arial" w:hAnsi="Arial" w:cs="Arial"/>
          <w:i/>
          <w:sz w:val="22"/>
          <w:szCs w:val="22"/>
        </w:rPr>
      </w:pPr>
    </w:p>
    <w:p w:rsidR="004E59CA" w:rsidRPr="00C21EE4" w:rsidRDefault="004E59CA" w:rsidP="00C21EE4">
      <w:pPr>
        <w:spacing w:after="120"/>
        <w:rPr>
          <w:rFonts w:ascii="Arial" w:hAnsi="Arial" w:cs="Arial"/>
          <w:i/>
          <w:sz w:val="22"/>
          <w:szCs w:val="22"/>
        </w:rPr>
      </w:pPr>
    </w:p>
    <w:p w:rsidR="00C21EE4" w:rsidRPr="00C21EE4" w:rsidRDefault="00C21EE4" w:rsidP="00C21EE4">
      <w:pPr>
        <w:spacing w:after="120"/>
        <w:rPr>
          <w:rFonts w:ascii="Arial" w:hAnsi="Arial" w:cs="Arial"/>
          <w:sz w:val="22"/>
          <w:szCs w:val="22"/>
        </w:rPr>
      </w:pPr>
    </w:p>
    <w:p w:rsidR="00C21EE4" w:rsidRPr="00C21EE4" w:rsidRDefault="00C21EE4" w:rsidP="00C21EE4">
      <w:pPr>
        <w:spacing w:after="120"/>
        <w:rPr>
          <w:rFonts w:ascii="Arial" w:hAnsi="Arial" w:cs="Arial"/>
          <w:sz w:val="22"/>
          <w:szCs w:val="22"/>
        </w:rPr>
      </w:pPr>
      <w:r w:rsidRPr="00C21EE4">
        <w:rPr>
          <w:rFonts w:ascii="Arial" w:hAnsi="Arial" w:cs="Arial"/>
          <w:sz w:val="22"/>
          <w:szCs w:val="22"/>
        </w:rPr>
        <w:t>Den Zahlenraum vergrößert man, indem man die Kinder entsprechend vorbereitete Zahlenkärtchen ziehen lässt. Nach Einführung der Multiplikation und der Division wird auch die Punktrechnung eingesetzt und damit die Anzahl der Möglichkeiten erhöht.</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Einige Kinder werden bei dieser Aufgabenstellung nacheinander alle Rechenzeichen einsetzen und so durch systematisches Probieren gleiche Ergebnisse suchen oder falsche ausschließen.</w:t>
      </w:r>
    </w:p>
    <w:p w:rsidR="00C21EE4" w:rsidRDefault="004E59CA" w:rsidP="00C21EE4">
      <w:pPr>
        <w:spacing w:after="120"/>
        <w:rPr>
          <w:rFonts w:ascii="Arial" w:hAnsi="Arial" w:cs="Arial"/>
          <w:sz w:val="22"/>
          <w:szCs w:val="22"/>
        </w:rPr>
      </w:pPr>
      <w:r>
        <w:rPr>
          <w:noProof/>
        </w:rPr>
        <w:drawing>
          <wp:anchor distT="0" distB="0" distL="114300" distR="114300" simplePos="0" relativeHeight="251657216" behindDoc="0" locked="0" layoutInCell="1" allowOverlap="1">
            <wp:simplePos x="0" y="0"/>
            <wp:positionH relativeFrom="margin">
              <wp:posOffset>20956</wp:posOffset>
            </wp:positionH>
            <wp:positionV relativeFrom="paragraph">
              <wp:posOffset>127635</wp:posOffset>
            </wp:positionV>
            <wp:extent cx="4692650" cy="1932267"/>
            <wp:effectExtent l="19050" t="19050" r="12700" b="11430"/>
            <wp:wrapNone/>
            <wp:docPr id="4" name="Grafik 4" descr="DK_ZO_08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_ZO_08_3"/>
                    <pic:cNvPicPr>
                      <a:picLocks noChangeAspect="1" noChangeArrowheads="1"/>
                    </pic:cNvPicPr>
                  </pic:nvPicPr>
                  <pic:blipFill>
                    <a:blip r:embed="rId9">
                      <a:extLst>
                        <a:ext uri="{28A0092B-C50C-407E-A947-70E740481C1C}">
                          <a14:useLocalDpi xmlns:a14="http://schemas.microsoft.com/office/drawing/2010/main" val="0"/>
                        </a:ext>
                      </a:extLst>
                    </a:blip>
                    <a:srcRect l="10269"/>
                    <a:stretch>
                      <a:fillRect/>
                    </a:stretch>
                  </pic:blipFill>
                  <pic:spPr bwMode="auto">
                    <a:xfrm>
                      <a:off x="0" y="0"/>
                      <a:ext cx="4710984" cy="1939816"/>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Pr="004E59CA" w:rsidRDefault="004E59CA" w:rsidP="00C21EE4">
      <w:pPr>
        <w:spacing w:after="120"/>
        <w:rPr>
          <w:rFonts w:ascii="Arial" w:hAnsi="Arial" w:cs="Arial"/>
          <w:sz w:val="12"/>
          <w:szCs w:val="12"/>
        </w:rPr>
      </w:pPr>
    </w:p>
    <w:p w:rsidR="00C21EE4" w:rsidRPr="00C21EE4" w:rsidRDefault="00C21EE4" w:rsidP="00C21EE4">
      <w:pPr>
        <w:spacing w:after="120"/>
        <w:rPr>
          <w:rFonts w:ascii="Arial" w:hAnsi="Arial" w:cs="Arial"/>
          <w:sz w:val="22"/>
          <w:szCs w:val="22"/>
        </w:rPr>
      </w:pPr>
      <w:r w:rsidRPr="00C21EE4">
        <w:rPr>
          <w:rFonts w:ascii="Arial" w:hAnsi="Arial" w:cs="Arial"/>
          <w:sz w:val="22"/>
          <w:szCs w:val="22"/>
        </w:rPr>
        <w:t>Mathematisch versierte Schüler schließen unpassende Rechenzeichen durch Überschlagsrechnung aus und überprüfen nur noch ihre Vermutungen.</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Das inhaltliche Verständnis für Rechenoperationen und deren Zusammenhänge wird durch vielfältige Übungen, Beschreiben von Vorgehensweisen und gemeinsames Reflektieren darüber angebahnt. </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Auch die Einsicht in die Zusammenhänge von Umkehraufgaben trägt zum Verständnis bei. </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Ein Rückgriff auf eine handelnde oder bildhafte Ebene unterstützt den Erkenntnisprozess. </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Das selbständige Entwickeln von Aufgaben durch die Kinder vergrößert die Einsicht in die Zusammenhänge von Zahlenpaaren und Rechenoperationen.</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Zur Differenzierung kann der Schwierigkeitsgrad vermindert werden, indem nur ein Zahlenpaar und eine Lösungszahl die Aufgabe bilden. Danach können die Kinder selbst die Lösungszahl durch eine passende Aufgabe ersetzen.</w:t>
      </w:r>
    </w:p>
    <w:p w:rsidR="00C21EE4" w:rsidRPr="00C21EE4" w:rsidRDefault="004E59CA" w:rsidP="00C21EE4">
      <w:pPr>
        <w:spacing w:after="120"/>
        <w:rPr>
          <w:rFonts w:ascii="Arial" w:hAnsi="Arial" w:cs="Arial"/>
          <w:i/>
          <w:sz w:val="22"/>
          <w:szCs w:val="22"/>
        </w:rPr>
      </w:pPr>
      <w:r>
        <w:rPr>
          <w:noProof/>
        </w:rPr>
        <w:drawing>
          <wp:anchor distT="0" distB="0" distL="114300" distR="114300" simplePos="0" relativeHeight="251659264" behindDoc="0" locked="0" layoutInCell="1" allowOverlap="1">
            <wp:simplePos x="0" y="0"/>
            <wp:positionH relativeFrom="column">
              <wp:posOffset>573405</wp:posOffset>
            </wp:positionH>
            <wp:positionV relativeFrom="paragraph">
              <wp:posOffset>76835</wp:posOffset>
            </wp:positionV>
            <wp:extent cx="2159000" cy="1272799"/>
            <wp:effectExtent l="19050" t="19050" r="12700" b="22860"/>
            <wp:wrapNone/>
            <wp:docPr id="5" name="Grafik 5" descr="DK_ZO_08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_ZO_08_4"/>
                    <pic:cNvPicPr>
                      <a:picLocks noChangeAspect="1" noChangeArrowheads="1"/>
                    </pic:cNvPicPr>
                  </pic:nvPicPr>
                  <pic:blipFill>
                    <a:blip r:embed="rId10">
                      <a:extLst>
                        <a:ext uri="{28A0092B-C50C-407E-A947-70E740481C1C}">
                          <a14:useLocalDpi xmlns:a14="http://schemas.microsoft.com/office/drawing/2010/main" val="0"/>
                        </a:ext>
                      </a:extLst>
                    </a:blip>
                    <a:srcRect r="54193"/>
                    <a:stretch>
                      <a:fillRect/>
                    </a:stretch>
                  </pic:blipFill>
                  <pic:spPr bwMode="auto">
                    <a:xfrm>
                      <a:off x="0" y="0"/>
                      <a:ext cx="2159000" cy="1272799"/>
                    </a:xfrm>
                    <a:prstGeom prst="rect">
                      <a:avLst/>
                    </a:prstGeom>
                    <a:noFill/>
                    <a:ln w="9525"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C21EE4" w:rsidRPr="00C21EE4">
        <w:rPr>
          <w:rFonts w:ascii="Arial" w:hAnsi="Arial" w:cs="Arial"/>
          <w:i/>
          <w:sz w:val="22"/>
          <w:szCs w:val="22"/>
        </w:rPr>
        <w:t>z. B.</w:t>
      </w:r>
    </w:p>
    <w:p w:rsidR="00C21EE4" w:rsidRDefault="00C21EE4" w:rsidP="00C21EE4">
      <w:pPr>
        <w:spacing w:after="120"/>
        <w:rPr>
          <w:rFonts w:ascii="Arial" w:hAnsi="Arial" w:cs="Arial"/>
          <w:sz w:val="22"/>
          <w:szCs w:val="22"/>
        </w:rPr>
      </w:pPr>
      <w:r w:rsidRPr="00C21EE4">
        <w:rPr>
          <w:rFonts w:ascii="Arial" w:hAnsi="Arial" w:cs="Arial"/>
          <w:sz w:val="22"/>
          <w:szCs w:val="22"/>
        </w:rPr>
        <w:t xml:space="preserve"> </w:t>
      </w: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4E59CA" w:rsidRDefault="004E59CA" w:rsidP="00C21EE4">
      <w:pPr>
        <w:spacing w:after="120"/>
        <w:rPr>
          <w:rFonts w:ascii="Arial" w:hAnsi="Arial" w:cs="Arial"/>
          <w:sz w:val="22"/>
          <w:szCs w:val="22"/>
        </w:rPr>
      </w:pPr>
    </w:p>
    <w:p w:rsidR="00C21EE4" w:rsidRDefault="00C21EE4" w:rsidP="00C21EE4">
      <w:pPr>
        <w:spacing w:after="120"/>
        <w:rPr>
          <w:rFonts w:ascii="Arial" w:hAnsi="Arial" w:cs="Arial"/>
          <w:sz w:val="22"/>
          <w:szCs w:val="22"/>
        </w:rPr>
      </w:pPr>
      <w:r w:rsidRPr="00C21EE4">
        <w:rPr>
          <w:rFonts w:ascii="Arial" w:hAnsi="Arial" w:cs="Arial"/>
          <w:sz w:val="22"/>
          <w:szCs w:val="22"/>
        </w:rPr>
        <w:lastRenderedPageBreak/>
        <w:t>Zur Erhöhung der Schwierigkeit werden die Kinder aufgefordert, für jede Lösung ein passendes Zahlenpaar mit Rechenzeichen zu suchen.</w:t>
      </w:r>
    </w:p>
    <w:p w:rsidR="00774306" w:rsidRDefault="00774306" w:rsidP="00C21EE4">
      <w:pPr>
        <w:spacing w:after="120"/>
        <w:rPr>
          <w:rFonts w:ascii="Arial" w:hAnsi="Arial" w:cs="Arial"/>
          <w:sz w:val="22"/>
          <w:szCs w:val="22"/>
        </w:rPr>
      </w:pPr>
      <w:r>
        <w:rPr>
          <w:noProof/>
        </w:rPr>
        <w:drawing>
          <wp:anchor distT="0" distB="0" distL="114300" distR="114300" simplePos="0" relativeHeight="251662336" behindDoc="0" locked="0" layoutInCell="1" allowOverlap="1">
            <wp:simplePos x="0" y="0"/>
            <wp:positionH relativeFrom="column">
              <wp:posOffset>1905</wp:posOffset>
            </wp:positionH>
            <wp:positionV relativeFrom="paragraph">
              <wp:posOffset>106045</wp:posOffset>
            </wp:positionV>
            <wp:extent cx="4590673" cy="2324100"/>
            <wp:effectExtent l="0" t="0" r="0" b="0"/>
            <wp:wrapNone/>
            <wp:docPr id="6" name="Grafik 6" descr="DK_ZO_08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_ZO_08_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0673" cy="2324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Pr="00C21EE4" w:rsidRDefault="00774306" w:rsidP="00C21EE4">
      <w:pPr>
        <w:spacing w:after="120"/>
        <w:rPr>
          <w:rFonts w:ascii="Arial" w:hAnsi="Arial" w:cs="Arial"/>
          <w:sz w:val="22"/>
          <w:szCs w:val="22"/>
        </w:rPr>
      </w:pP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 </w:t>
      </w:r>
    </w:p>
    <w:p w:rsidR="00774306" w:rsidRDefault="00774306" w:rsidP="00C21EE4">
      <w:pPr>
        <w:spacing w:after="120"/>
        <w:rPr>
          <w:rFonts w:ascii="Arial" w:hAnsi="Arial" w:cs="Arial"/>
          <w:sz w:val="22"/>
          <w:szCs w:val="22"/>
        </w:rPr>
      </w:pPr>
    </w:p>
    <w:p w:rsidR="00C21EE4" w:rsidRPr="00C21EE4" w:rsidRDefault="00C21EE4" w:rsidP="00C21EE4">
      <w:pPr>
        <w:spacing w:after="120"/>
        <w:rPr>
          <w:rFonts w:ascii="Arial" w:hAnsi="Arial" w:cs="Arial"/>
          <w:sz w:val="22"/>
          <w:szCs w:val="22"/>
        </w:rPr>
      </w:pPr>
      <w:r w:rsidRPr="00C21EE4">
        <w:rPr>
          <w:rFonts w:ascii="Arial" w:hAnsi="Arial" w:cs="Arial"/>
          <w:sz w:val="22"/>
          <w:szCs w:val="22"/>
        </w:rPr>
        <w:t>Dann können beide Teile zusammengeführt werden.</w:t>
      </w:r>
    </w:p>
    <w:p w:rsidR="00C21EE4" w:rsidRDefault="00774306" w:rsidP="00C21EE4">
      <w:pPr>
        <w:spacing w:after="120"/>
        <w:rPr>
          <w:rFonts w:ascii="Arial" w:hAnsi="Arial" w:cs="Arial"/>
          <w:sz w:val="22"/>
          <w:szCs w:val="22"/>
        </w:rPr>
      </w:pPr>
      <w:r>
        <w:rPr>
          <w:noProof/>
        </w:rPr>
        <w:drawing>
          <wp:anchor distT="0" distB="0" distL="114300" distR="114300" simplePos="0" relativeHeight="251664384" behindDoc="0" locked="0" layoutInCell="1" allowOverlap="1" wp14:anchorId="097BD1C9">
            <wp:simplePos x="0" y="0"/>
            <wp:positionH relativeFrom="column">
              <wp:posOffset>20955</wp:posOffset>
            </wp:positionH>
            <wp:positionV relativeFrom="paragraph">
              <wp:posOffset>159385</wp:posOffset>
            </wp:positionV>
            <wp:extent cx="2222500" cy="1277640"/>
            <wp:effectExtent l="19050" t="19050" r="25400" b="17780"/>
            <wp:wrapNone/>
            <wp:docPr id="7" name="Grafik 7" descr="DK_ZO_08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K_ZO_08_6"/>
                    <pic:cNvPicPr>
                      <a:picLocks noChangeAspect="1" noChangeArrowheads="1"/>
                    </pic:cNvPicPr>
                  </pic:nvPicPr>
                  <pic:blipFill>
                    <a:blip r:embed="rId12">
                      <a:extLst>
                        <a:ext uri="{28A0092B-C50C-407E-A947-70E740481C1C}">
                          <a14:useLocalDpi xmlns:a14="http://schemas.microsoft.com/office/drawing/2010/main" val="0"/>
                        </a:ext>
                      </a:extLst>
                    </a:blip>
                    <a:srcRect l="25214" r="27629"/>
                    <a:stretch>
                      <a:fillRect/>
                    </a:stretch>
                  </pic:blipFill>
                  <pic:spPr bwMode="auto">
                    <a:xfrm>
                      <a:off x="0" y="0"/>
                      <a:ext cx="2222500" cy="1277640"/>
                    </a:xfrm>
                    <a:prstGeom prst="rect">
                      <a:avLst/>
                    </a:prstGeom>
                    <a:noFill/>
                    <a:ln w="9525"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C21EE4" w:rsidRPr="00C21EE4">
        <w:rPr>
          <w:rFonts w:ascii="Arial" w:hAnsi="Arial" w:cs="Arial"/>
          <w:sz w:val="22"/>
          <w:szCs w:val="22"/>
        </w:rPr>
        <w:t xml:space="preserve"> </w:t>
      </w:r>
    </w:p>
    <w:p w:rsidR="00774306" w:rsidRDefault="00774306"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Pr="00C21EE4" w:rsidRDefault="00774306" w:rsidP="00C21EE4">
      <w:pPr>
        <w:spacing w:after="120"/>
        <w:rPr>
          <w:rFonts w:ascii="Arial" w:hAnsi="Arial" w:cs="Arial"/>
          <w:sz w:val="22"/>
          <w:szCs w:val="22"/>
        </w:rPr>
      </w:pPr>
    </w:p>
    <w:p w:rsidR="00C21EE4" w:rsidRDefault="00C21EE4" w:rsidP="00C21EE4">
      <w:pPr>
        <w:spacing w:after="120"/>
        <w:rPr>
          <w:rFonts w:ascii="Arial" w:hAnsi="Arial" w:cs="Arial"/>
          <w:sz w:val="22"/>
          <w:szCs w:val="22"/>
        </w:rPr>
      </w:pPr>
    </w:p>
    <w:p w:rsidR="00774306" w:rsidRDefault="00774306" w:rsidP="00C21EE4">
      <w:pPr>
        <w:spacing w:after="120"/>
        <w:rPr>
          <w:rFonts w:ascii="Arial" w:hAnsi="Arial" w:cs="Arial"/>
          <w:sz w:val="22"/>
          <w:szCs w:val="22"/>
        </w:rPr>
      </w:pPr>
    </w:p>
    <w:p w:rsidR="00774306" w:rsidRPr="00C21EE4" w:rsidRDefault="00774306" w:rsidP="00C21EE4">
      <w:pPr>
        <w:spacing w:after="120"/>
        <w:rPr>
          <w:rFonts w:ascii="Arial" w:hAnsi="Arial" w:cs="Arial"/>
          <w:sz w:val="22"/>
          <w:szCs w:val="22"/>
        </w:rPr>
      </w:pPr>
    </w:p>
    <w:p w:rsidR="00C21EE4" w:rsidRPr="00C21EE4" w:rsidRDefault="00C21EE4" w:rsidP="00C21EE4">
      <w:pPr>
        <w:spacing w:after="120"/>
        <w:rPr>
          <w:rFonts w:ascii="Arial" w:hAnsi="Arial" w:cs="Arial"/>
          <w:sz w:val="22"/>
          <w:szCs w:val="22"/>
        </w:rPr>
      </w:pPr>
      <w:r w:rsidRPr="00C21EE4">
        <w:rPr>
          <w:rFonts w:ascii="Arial" w:hAnsi="Arial" w:cs="Arial"/>
          <w:sz w:val="22"/>
          <w:szCs w:val="22"/>
        </w:rPr>
        <w:t>Auch das Aufgabenformat mit Ankreuzverfahren bietet eine Möglichkeit, die Schwierigkeit herabzusetzen und vom systematischen Probieren zur Überschlagsrechnung heranzuführen.</w:t>
      </w:r>
    </w:p>
    <w:p w:rsidR="00C21EE4" w:rsidRPr="00C21EE4" w:rsidRDefault="00C21EE4" w:rsidP="00C21EE4">
      <w:pPr>
        <w:spacing w:after="120"/>
        <w:rPr>
          <w:rFonts w:ascii="Arial" w:hAnsi="Arial" w:cs="Arial"/>
          <w:sz w:val="22"/>
          <w:szCs w:val="22"/>
        </w:rPr>
      </w:pPr>
      <w:r w:rsidRPr="00C21EE4">
        <w:rPr>
          <w:rFonts w:ascii="Arial" w:hAnsi="Arial" w:cs="Arial"/>
          <w:sz w:val="22"/>
          <w:szCs w:val="22"/>
        </w:rPr>
        <w:t xml:space="preserve">Die Kinder müssen zur Erkenntnis kommen, dass bei einem Ergebnis „kleiner als die Ausgangszahl” als Rechenzeichen nur </w:t>
      </w:r>
      <w:proofErr w:type="gramStart"/>
      <w:r w:rsidRPr="00C21EE4">
        <w:rPr>
          <w:rFonts w:ascii="Arial" w:hAnsi="Arial" w:cs="Arial"/>
          <w:sz w:val="22"/>
          <w:szCs w:val="22"/>
        </w:rPr>
        <w:t>„ –</w:t>
      </w:r>
      <w:proofErr w:type="gramEnd"/>
      <w:r w:rsidRPr="00C21EE4">
        <w:rPr>
          <w:rFonts w:ascii="Arial" w:hAnsi="Arial" w:cs="Arial"/>
          <w:sz w:val="22"/>
          <w:szCs w:val="22"/>
        </w:rPr>
        <w:t xml:space="preserve"> ” oder „ : ” in Frage kommen; bei einem größeren Ergebnis als die Ausgangszahl können nur „ + ” oder „ ∙ ” eingesetzt werden.</w:t>
      </w:r>
    </w:p>
    <w:p w:rsidR="00052EF8" w:rsidRDefault="00C21EE4" w:rsidP="00C21EE4">
      <w:pPr>
        <w:spacing w:after="120"/>
        <w:rPr>
          <w:rFonts w:ascii="Arial" w:hAnsi="Arial" w:cs="Arial"/>
          <w:i/>
          <w:sz w:val="22"/>
          <w:szCs w:val="22"/>
        </w:rPr>
      </w:pPr>
      <w:r w:rsidRPr="00C21EE4">
        <w:rPr>
          <w:rFonts w:ascii="Arial" w:hAnsi="Arial" w:cs="Arial"/>
          <w:i/>
          <w:sz w:val="22"/>
          <w:szCs w:val="22"/>
        </w:rPr>
        <w:t>z. B.</w:t>
      </w:r>
    </w:p>
    <w:p w:rsidR="00774306" w:rsidRDefault="00774306" w:rsidP="00C21EE4">
      <w:pPr>
        <w:spacing w:after="120"/>
        <w:rPr>
          <w:rFonts w:ascii="Arial" w:hAnsi="Arial" w:cs="Arial"/>
          <w:i/>
          <w:sz w:val="22"/>
          <w:szCs w:val="22"/>
        </w:rPr>
      </w:pPr>
      <w:r>
        <w:rPr>
          <w:noProof/>
        </w:rPr>
        <w:drawing>
          <wp:anchor distT="0" distB="0" distL="114300" distR="114300" simplePos="0" relativeHeight="251665408" behindDoc="0" locked="0" layoutInCell="1" allowOverlap="1">
            <wp:simplePos x="0" y="0"/>
            <wp:positionH relativeFrom="margin">
              <wp:posOffset>20955</wp:posOffset>
            </wp:positionH>
            <wp:positionV relativeFrom="paragraph">
              <wp:posOffset>141605</wp:posOffset>
            </wp:positionV>
            <wp:extent cx="4705350" cy="1671638"/>
            <wp:effectExtent l="19050" t="19050" r="19050" b="24130"/>
            <wp:wrapNone/>
            <wp:docPr id="8" name="Grafik 8" descr="DK_ZO_08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ZO_08_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05350" cy="1671638"/>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774306" w:rsidRPr="00C21EE4" w:rsidRDefault="00774306" w:rsidP="00C21EE4">
      <w:pPr>
        <w:spacing w:after="120"/>
        <w:rPr>
          <w:rFonts w:ascii="Arial" w:hAnsi="Arial" w:cs="Arial"/>
          <w:i/>
          <w:sz w:val="22"/>
          <w:szCs w:val="22"/>
        </w:rPr>
      </w:pPr>
    </w:p>
    <w:sectPr w:rsidR="00774306" w:rsidRPr="00C21EE4">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EE4" w:rsidRDefault="00C21EE4" w:rsidP="00C21EE4">
      <w:r>
        <w:separator/>
      </w:r>
    </w:p>
  </w:endnote>
  <w:endnote w:type="continuationSeparator" w:id="0">
    <w:p w:rsidR="00C21EE4" w:rsidRDefault="00C21EE4" w:rsidP="00C2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E4" w:rsidRDefault="00C21E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E4" w:rsidRDefault="00C21E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E4" w:rsidRDefault="00C21E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EE4" w:rsidRDefault="00C21EE4" w:rsidP="00C21EE4">
      <w:r>
        <w:separator/>
      </w:r>
    </w:p>
  </w:footnote>
  <w:footnote w:type="continuationSeparator" w:id="0">
    <w:p w:rsidR="00C21EE4" w:rsidRDefault="00C21EE4" w:rsidP="00C21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E4" w:rsidRDefault="00C21E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E4" w:rsidRDefault="00C21EE4">
    <w:pPr>
      <w:pStyle w:val="Kopfzeile"/>
    </w:pPr>
    <w:r>
      <w:rPr>
        <w:noProof/>
      </w:rPr>
      <w:drawing>
        <wp:inline distT="0" distB="0" distL="0" distR="0" wp14:anchorId="12573502" wp14:editId="30673990">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E4" w:rsidRDefault="00C21E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52EF8"/>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2D1CCF"/>
    <w:rsid w:val="00304067"/>
    <w:rsid w:val="00304DCD"/>
    <w:rsid w:val="003A1C8B"/>
    <w:rsid w:val="003A496B"/>
    <w:rsid w:val="003C7D61"/>
    <w:rsid w:val="003D7948"/>
    <w:rsid w:val="004D1DCE"/>
    <w:rsid w:val="004E59CA"/>
    <w:rsid w:val="004F70C4"/>
    <w:rsid w:val="00523515"/>
    <w:rsid w:val="00566351"/>
    <w:rsid w:val="0061709D"/>
    <w:rsid w:val="00666933"/>
    <w:rsid w:val="00692E69"/>
    <w:rsid w:val="006C29B7"/>
    <w:rsid w:val="006C4472"/>
    <w:rsid w:val="00753D68"/>
    <w:rsid w:val="00756CB3"/>
    <w:rsid w:val="00774306"/>
    <w:rsid w:val="007C729F"/>
    <w:rsid w:val="007D4262"/>
    <w:rsid w:val="00806273"/>
    <w:rsid w:val="008336E4"/>
    <w:rsid w:val="00837274"/>
    <w:rsid w:val="00861043"/>
    <w:rsid w:val="00871097"/>
    <w:rsid w:val="00885F61"/>
    <w:rsid w:val="0088770C"/>
    <w:rsid w:val="009C47FB"/>
    <w:rsid w:val="009D5014"/>
    <w:rsid w:val="009E4A36"/>
    <w:rsid w:val="00A13FB9"/>
    <w:rsid w:val="00A25A42"/>
    <w:rsid w:val="00A47EC4"/>
    <w:rsid w:val="00A95DDE"/>
    <w:rsid w:val="00AB17D0"/>
    <w:rsid w:val="00B8136A"/>
    <w:rsid w:val="00C21EE4"/>
    <w:rsid w:val="00C2385F"/>
    <w:rsid w:val="00C7686A"/>
    <w:rsid w:val="00CF32DF"/>
    <w:rsid w:val="00D20E14"/>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13C1D1-5687-444F-8E73-79B5DDF92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C21EE4"/>
    <w:pPr>
      <w:tabs>
        <w:tab w:val="center" w:pos="4536"/>
        <w:tab w:val="right" w:pos="9072"/>
      </w:tabs>
    </w:pPr>
  </w:style>
  <w:style w:type="character" w:customStyle="1" w:styleId="KopfzeileZchn">
    <w:name w:val="Kopfzeile Zchn"/>
    <w:basedOn w:val="Absatz-Standardschriftart"/>
    <w:link w:val="Kopfzeile"/>
    <w:rsid w:val="00C21EE4"/>
    <w:rPr>
      <w:sz w:val="24"/>
      <w:szCs w:val="24"/>
    </w:rPr>
  </w:style>
  <w:style w:type="paragraph" w:styleId="Fuzeile">
    <w:name w:val="footer"/>
    <w:basedOn w:val="Standard"/>
    <w:link w:val="FuzeileZchn"/>
    <w:unhideWhenUsed/>
    <w:rsid w:val="00C21EE4"/>
    <w:pPr>
      <w:tabs>
        <w:tab w:val="center" w:pos="4536"/>
        <w:tab w:val="right" w:pos="9072"/>
      </w:tabs>
    </w:pPr>
  </w:style>
  <w:style w:type="character" w:customStyle="1" w:styleId="FuzeileZchn">
    <w:name w:val="Fußzeile Zchn"/>
    <w:basedOn w:val="Absatz-Standardschriftart"/>
    <w:link w:val="Fuzeile"/>
    <w:rsid w:val="00C21E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513</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2020-12-23T09:33:00Z</dcterms:created>
  <dcterms:modified xsi:type="dcterms:W3CDTF">2021-02-12T10:33:00Z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